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rugosité de la vitesse de la pression spécifique de la lubrification et de la matière sur l'état dynamique des paliers lisses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Skendraoui; A/ Goukassian,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rugosité/ matière/ lubrification/ pression spécifique/ </w:t>
            </w:r>
          </w:p>
        </w:tc>
      </w:tr>
    </w:tbl>
    <w:p>
      <w:pPr>
        <w:pStyle w:val="Heading3"/>
      </w:pPr>
      <w:r>
        <w:t>Résumé :</w:t>
      </w:r>
    </w:p>
    <w:p>
      <w:r>
        <w:t>D'après l'analyse mathématique et les résultats des expérience, on peut faire les conclusions suivantes :</w:t>
        <w:br/>
        <w:br/>
        <w:t>1 . la relation entre la charge q = f(v) et la vitesse de</w:t>
        <w:br/>
        <w:br/>
        <w:t>frottement n'est pas linéaire, les équations du mouvement que nous avons formulées satisfont les résultats des expériences /</w:t>
        <w:br/>
        <w:br/>
        <w:t>étant donné l'existence de cette relation non linéaire, il se présente une source de stimulation du mouvement d'auto-oscillation.</w:t>
        <w:br/>
        <w:br/>
        <w:t xml:space="preserve">2 . les mouvements auto-oscillatoires de par leur forme sont proches des oscillations harmoniques sinusoïdales. </w:t>
        <w:br/>
        <w:br/>
        <w:t>3. la courbe du cycle limite de stabilité se présente comme un cercle. ceci est prouvé pour les conditions proches de celles de nos expériences.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