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de monocristaux de germanium et d'Y-Ba-Cu-O.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Aloui; Ouassila/ Université Badji Mokhtar/ Doghmane, 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élaboration/ caractérisation/  monocristaux de germanium / </w:t>
            </w:r>
          </w:p>
        </w:tc>
      </w:tr>
    </w:tbl>
    <w:p>
      <w:pPr>
        <w:pStyle w:val="Heading3"/>
      </w:pPr>
      <w:r>
        <w:t>Résumé :</w:t>
      </w:r>
    </w:p>
    <w:p>
      <w:r>
        <w:t>Ce travail nous a permis de faire l'approche de plusieurs méthodes d'élaboration de monocristaux plus particuliérement celles concernant l'élaboration des monocristaux d4YBCO en premier lieu nous avons réussi à élaborer un monocristal de germanium ayant des caractéristiques proche de celles citée dans la bibliographie et cela en utilisant une des méthodes les plus appropriée pour l'élaboration des monocristaux de germanium la méthode de bridgman.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