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stabilité dynamique d'un système à paramètres répartis soumis à des vibrations paramètriques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Tiliouine; A/ Université Badji Mokhtar/ Djebbar, A/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vibrations/ stabilité/ système/ paramètriques/ </w:t>
            </w:r>
          </w:p>
        </w:tc>
      </w:tr>
    </w:tbl>
    <w:p>
      <w:pPr>
        <w:pStyle w:val="Heading3"/>
      </w:pPr>
      <w:r>
        <w:t>Résumé :</w:t>
      </w:r>
    </w:p>
    <w:p>
      <w:r>
        <w:t>La stabilité dynamique d'un tube parcouru par un fluide incompressible avec une vitesse pulsatoire est soumit à une multitude d'instabilité paramétrique dans tous ses modes. cependant l'augmentation de la vitesse nominale d'écoulement du fluide fait augmenter la largeur des régions de l'instabilité.</w:t>
        <w:br/>
        <w:br/>
        <w:t>la paramètre f déplace vers le bas sur l'axe des fréquences les régions de l'instabilité mais ne change pas la grandeur de ces régions.</w:t>
        <w:br/>
        <w:br/>
        <w:t>comme perspectives l'étude du meme système avec des conditions aux limites différentes, en tenant compte de la pression interne du fluide p, de l'accélération longitudinale du fluide  et des déformations aux niveau des appuis.</w:t>
        <w:br/>
        <w:br/>
        <w:t>la plupart des systèmes réels possédent une non linéarité qui devient prédominante quand .1a réponsa du système atteint un certain niveau.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