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qualité des eaux d'irrigation des région est  cas de annaba et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Amira/ Université Badji Mokhtar/ Souiki, Soumati lynda/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dynamique végétale/ el ghorra/ paléo palynologie/ indice d'humification/ </w:t>
            </w:r>
          </w:p>
        </w:tc>
      </w:tr>
    </w:tbl>
    <w:p>
      <w:pPr>
        <w:pStyle w:val="Heading3"/>
      </w:pPr>
      <w:r>
        <w:t>Résumé :</w:t>
      </w:r>
    </w:p>
    <w:p>
      <w:r>
        <w:t xml:space="preserve">L'étude vise la reconstitution de la dynamique végétale au niveau du djebel el-ghorra situé au parc national d'el-kala. les diagrammes sporo-polliniques issus des deux sites de aïn-boubrous et de kodiet h'sen reflètent une chênaie mixte permutant entre phases de densification et phases d'ouverture. grâce au diagramme sporo-pollinique issu de l'étude d'une carotte prélevé au niveau du site de gbar-halouf à 1003 m d'altitude et qui a été soutenu par trois datations ams au 14c, il nous a été possible de tirer des informations précieuses et nouvelles quant à la dynamique de la végétation locale au cours du dernier millénaire. a la fin du dixième siècle, la chênaie à feuillage caduc aurait subi une phase de régression coïncidant avec l'optimum médiéval où les herbacées dominaient une bonne partie du paysage végétal devant le recul des chênaies caduques à cause de l'aridification du climat. une importante expansion de la chênaie caduque se situerait entre 750-850 b.p. jusqu'à 200-100 b.p. correspondant à la phase finale de l'optimum médiéval et au petit âge de glace, qui semblent avoir profiter à la région d'un climat pluvieux et doux ayant favorisé les chênaies à feuillage caduc et permis une bonne expression d'alnus, signe fort d'un environnement humide à cette époque. les arbustes thermophiles à l'image d'erica et cistus ainsi qu'une meilleure présence de quercus ilex-type au détriment du chêne caduc caractérisent l'ère moderne de la région d'étude qui aurait commencé vers 200- 100 b.p. se traduisant par des groupements de chêne caduc de plus en plus disloqués et épars laissant la place à des maquis de moyenne altitudes dominés par erica et cistus. ces oscillations du couvert végétale local aux moyennes altitudes du djebel el ghorra semblent corréler avec des événements climatiques majeures ayant façonné d'autres régions de l'hémisphère nord et de la méditerranée durant le dernier millénaire.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