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surface du verre et du verre silanisé par AFM dynamique et par spectroscopie laser application à l'écoulement d'un liquide.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Bourzama; abdenour/ Université Badji Mokhtar/ Ain-Souya, Azzedine/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hydrodynamique/ Mécanisme de évidence/ glissement fluide/ </w:t>
            </w:r>
          </w:p>
        </w:tc>
      </w:tr>
    </w:tbl>
    <w:p>
      <w:pPr>
        <w:pStyle w:val="Heading3"/>
      </w:pPr>
      <w:r>
        <w:t>Résumé :</w:t>
      </w:r>
    </w:p>
    <w:p>
      <w:r>
        <w:t>La condition limite du non glissement à l'interface du solide est au centre de notre compréhension de la mécanique des fluides. La vitesse du fluide est estimée égale à la vitesse relative de la surface du solide. Des développements expérimentaux récents, qui permettent de manipuler et de contrôler des systèmes à des échelles micrométriques et nanométriques, ont ouvert la voie à plusieurs testes de la condition limite du non glissement. Plusieurs expériences ont démontré un glissement apparent de liquides newtoniens proche de surfaces solides. La variété des méthodes utilisées indiquent que la longueur de glissement observé n'est pas propre à une seule technique, mais ouvre le débat pour expliquer la gamme très large des longueurs de glissements mesurées (trouvé).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