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Croissance de GaSb a partir de trimethyl gallium et trimethyl antimoine sur substrats Ga As et GaSb premieres caracterisation electriques et optiques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Melouah; Améne 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France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caracterisations electriques / </w:t>
            </w:r>
          </w:p>
        </w:tc>
      </w:tr>
    </w:tbl>
    <w:p>
      <w:pPr>
        <w:pStyle w:val="Heading3"/>
      </w:pPr>
      <w:r>
        <w:t>Résumé :</w:t>
      </w:r>
    </w:p>
    <w:p>
      <w:r>
        <w:t>La croissance de copuches de Gasb à partir de trimenthyl gallium (TMG) et de trimenthy antimoine (TMSb) a été mise en ouevre , les dépots de Gasb ont été effectués sur substrats de Gasb (1000) et (111) et GaAS (100)., l'étude de la cinétique de croissance à été menée en fonction des paramétres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