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deformation plastique dans la zone de striction cas de l'acier 30cd4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Messaouda/ Université Badji Mokhtar/ Zeghib, N /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température/ acier/ striction/ traction/ déformation plastique/ vitesse de déformation / </w:t>
            </w:r>
          </w:p>
        </w:tc>
      </w:tr>
    </w:tbl>
    <w:p>
      <w:pPr>
        <w:pStyle w:val="Heading3"/>
      </w:pPr>
      <w:r>
        <w:t>Résumé :</w:t>
      </w:r>
    </w:p>
    <w:p>
      <w:r>
        <w:t>Nous avons étudié le comportement mécanique de l'acier 30 cd 4 dans le domaine de la striction à plusicurs vitesses de déformation et pour une large gamme de température inférieure à 30° de la température de fusion. une étude bibliographique assez large a été menée concernant îcs principaux paramètres qui gouvernent la géométrie des courbes de traction. nous exposons les caractéristiques physiques et mécaniques ainsi que l'évolution de ses propriétés en fonction de la température. pour cela des essais de traction ont été réalisés (au laboratoire des essais mécaniques, d.r.a sider) sur une machine de traction-compression universelle à grande vitesse pilotée par micro-ordinateur et munie d'un four de chauffage ouvrant avec une régulation automatique. les courbes conventionnelles de traction obtenues © = f (£) ont été corrigées pour l'obtention des courbes rationnelles à l'aide d'un logiciel pour la partie de la déformation homogène, c'est à dire jusqu'à la force maximale de chargement et avant le début de la striction. le dernier point de la contrainte juste avant la rupture a été obtenu après mesure du diamètre dans la zone de striction, à l'aide d'un micromètre de haute précision. la détermination du rayon de courbure dans la zone de striction a été déterminé graphiquement par projection avec agrandissement du profil de l'éprouvette dans la zone considérée et cela dans le but de minimiser les erreurs.</w:t>
        <w:br/>
        <w:br/>
        <w:t>le calcul de la contrainte vraie de rupture est obtenu par la prise en compte du facteur de triaxialité jr, en utilisant la formule de bridgman pour réduire la contrainte le long de l'axe principal de l'éprouvette. en ce qui concerne la partie du début de la striction, jusqu'au point de rupture, nous avons utilisé une approximation mathématique pouvant minimiser les erreurs de lissage et qui s'accorde le plus possible avec l'approximation de davidinkov et speridonova.</w:t>
        <w:br/>
        <w:br/>
        <w:t>par ailleurs, nous mettons en évidence l'influence de la vitesse de déformation et la température sur la géométrie des courbes de traction et plus particulièrement la zone de striction à savoir la variation des niveaux de contraintes, la déformation correspohdante et les pentes d'écrouissage do / de en fonction de la déformation.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