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Toxicité des ETM (Micro et Nano particules) sur un organisme bio accumulateur /bio indicateur : Hélix aspersa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Khene; Lyes/ Université Badji Mokhtar/ Berrebbah, djebar houria/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nanoparticules/ stress oxydatif/ helix aspersa/ iso/ microparticules/ </w:t>
            </w:r>
          </w:p>
        </w:tc>
      </w:tr>
    </w:tbl>
    <w:p>
      <w:pPr>
        <w:pStyle w:val="Heading3"/>
      </w:pPr>
      <w:r>
        <w:t>Résumé :</w:t>
      </w:r>
    </w:p>
    <w:p>
      <w:r>
        <w:t>Les particules fines et ultra-fines (PUFs) sont de plus en plus présentes dans notre environnement; qu’elles soient issues de pollution lors de combustion par différents procédés industriels ou issues de la nanotechnologie qui est devenue un domaine en pleine effervescence où de nouveaux produits contenant des nanoparticules (NPs) sont sans cesse mis sur le marché . En contrepartie les connaissances scientifiques relatives aux propriétés physico-chimiques et à leur incidence sur la santé humaine et l'environnement sont très restreintes. Parmi les microparticules et les nanoparticules les plus répandues et potentiellement les plus toxiques, les ETM (Eléments Traces Métalliques). Il est donc important d’étudier les probables effets toxiques induits par ces nano et microparticules, afin de mettre en évidence l’importance de la taille, ainsi que du rapport surface/volume dans l’induction de l’effet toxique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