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Endommagement et rupture des aciers de structure à haute résistance dans les équipements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Merabtine; Abdelmadjid/ Chaoui, Kamel/ Université Badji Mokhtar/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soudure/ dispersion/ fiabilité/ fatigue/ weibull/ gauss/ </w:t>
            </w:r>
          </w:p>
        </w:tc>
      </w:tr>
    </w:tbl>
    <w:p>
      <w:pPr>
        <w:pStyle w:val="Heading3"/>
      </w:pPr>
      <w:r>
        <w:t>Résumé :</w:t>
      </w:r>
    </w:p>
    <w:p>
      <w:r>
        <w:t>L'endommagement des matériaux par fatigue conduit à leur dégradation progressive due aux sollicitations variables appliquées. cet endommagement est responsable dans 90°, des cas des défaillances des systèmes mécaniques. l'acier inoxydable martensitique à 12°o cr (aisi 410) est généralement utilisé sous la forme d'enveloppes de protection des structures chaudes comme les moteurs. cette enveloppe est soudée bout à bout, ce qui peut entraîner durant le service sa rupture par fatigue dans la zone affectée thermiquement (zat). le but de ce travail est de trouver une méthode statistique permettant de décrire avec confiance le nombre de cycle n à une contrainte appliquée, pour des niveaux non testés. des essais de fatigue sont réalisés sur des plaques minces soudées et non soudées avec r=0, une fréquence de 10 hz et à deux températures 20°c et 427°c qui est la température de service. a partir des résultats de fatigue, les modèles statistiques de la distribution normale et de weibull sont choisis. les courbes s-n sont utilisées pour prédire la durée vie, avec les probabilités de rupture de 5% et 9590. ces deux modèles donnent des résultats acceptables et comparables. en se basant sur le modèle de weïbull et à partir de la fonction cumulative, nous déterminons b (paramètre de forme) et n, (paramètre d'échelle) à partir des dispersions des résultats expérimentaux, pour un niveau de contrainte donné. l'idée essentielle est d'estimer les paramètres b et h (où h est normalisée sous la forme h = ne /nn "(t/t5)°' ) et en fonction des contraintes adimensionnelles normalisées (x) sous la forme x = (0°/ (gu.6y)}', gu est la contrainte ultime du matériau et 6, celle d'écoulement, pour un niveau de contrainte choisi dans l'intervalle extrema et dans l'intervalle des températures [20-427]°c. l'écart entre le modèle de weïibull et le modèle de weibull modifié est inférieur à 5°0. l'étude de la fiabilité de la structure soudée est approchée par le logiciel phimeca. les résultats sont exprimés sous la forme de l'évolution de l'indice de fiabilité 8 en fonction de la contrainte équivalente. cette étude a été faite seulement pour la plaque soudée. la probabilité de fiabilité prise comme référence est de 10% indiquant un nombre important de personnes mise en danger avec des conséquences graves. les résultats indiquent que l'indice de fiabilité diminue avec la durée de vie.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