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des aulnaies pour l'avifaune dans le nord-est algerien : composition et structure des peuplements d'oiseaux nicheurs et effet du morcellement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Zentar; Amina/ Ziane, Nadia/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oiseaux nicheurs/ nord-est algerién/ aulnaies/ effet du morcellement/ </w:t>
            </w:r>
          </w:p>
        </w:tc>
      </w:tr>
    </w:tbl>
    <w:p>
      <w:pPr>
        <w:pStyle w:val="Heading3"/>
      </w:pPr>
      <w:r>
        <w:t>Résumé :</w:t>
      </w:r>
    </w:p>
    <w:p>
      <w:r>
        <w:t>Le présent travail, tente de mettre en évidence la composition et la structure de l'avifaune nicheuse des aulnaies en algérie plus particulièrement celle d'el kala et l'effet du morcellement sur ces oiseaux nicheurs. nous avons réalisé les relevés d'avifaune dans chaque classe de superficie par la méthode des i.p.a qui vont nous permettre de mesurer la richesse de l'avifaune des aulnaies. nous avons précisé la composition et la structure des peuplements d'oiseaux des aulnaies pures de la région d'el-kala (différents sites). nous avons caractérisé la structure de la végétation et ses différents paramètres : (hauteur des différentes strates, recouvrement des strates,…) ainsi que de la superficie (morcellement). nous avons calculé les différents paramètres de structure des peuplements et effectué l'analyse des peuplements.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