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de fonctions de base excentrées dans la détermination de fonctions d'onde moléculaire " ab initio et application au calcul de grandeurs magnétiques et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Boucekkine-Yaker; Ghania*/ Université Houari Boumediene/ Meklati, B.Y./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Moleculaire/ magnétiques/ </w:t>
            </w:r>
          </w:p>
        </w:tc>
      </w:tr>
    </w:tbl>
    <w:p>
      <w:pPr>
        <w:pStyle w:val="Heading3"/>
      </w:pPr>
      <w:r>
        <w:t>Résumé :</w:t>
      </w:r>
    </w:p>
    <w:p>
      <w:r>
        <w:t>l'équation de schrodinger pour les états stationnaires d'un système moléculaire h2=e25 ne peut être résolue exactement dans la plupart des cas. la résolution approchée d'une telle équation, peut donner lieu à différents types de calculs empiriques, semi-empiriques, non empiri- ques ou ab initio, selon la nature des approximations introduites.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