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états de surface par analyse vibratoire dans les procédés d'usinage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Chouikhi; Nadjette/ Université Badji Mokhtar/ Bouchelaghem, Abdelaziz/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analyse vibratoire/ usinage/ coupe des métaux/ surveillance vibratoire/ </w:t>
            </w:r>
          </w:p>
        </w:tc>
      </w:tr>
    </w:tbl>
    <w:p>
      <w:pPr>
        <w:pStyle w:val="Heading3"/>
      </w:pPr>
      <w:r>
        <w:t>Résumé :</w:t>
      </w:r>
    </w:p>
    <w:p>
      <w:r>
        <w:t>La détérioration des états de surface sur toute longueur d'usinage est réelle, même dans le cas d'un régime de coupe constant et quelque soit le couple des matériaux en contact pièce - outil. cette détérioration est la conséquence du phénomène vibratoire, appelé aussi broutement dans certains cas. ce phénomène participe grandement à l'accélération de l'usure de certains éléments sensibles du processus d'usinage comme les outils de coupe et les broches. diagnostiquer et évaluer les états de surface en temps réel durant l'usinage, par surveillance vibratoire, peut donc contribuer soit au maintien à un niveau requis une rugosité de surface en corrigeant les paramètres du régime de coupe en plein usinage, soit à l'obtention volontaire de différentes rugosités de surface dans une même opération d'usinage.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