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microstructurales du mélange nanostructure fe-30co obtenu par broyage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Laala-Bouali; Hanène/ Université Badji Mokhtar/ Bentayeb, Fatima-Zohra/ </w:t>
            </w:r>
          </w:p>
        </w:tc>
      </w:tr>
      <w:tr>
        <w:trPr>
          <w:trHeight w:val="567"/>
        </w:trPr>
        <w:tc>
          <w:tcPr>
            <w:tcW w:type="dxa" w:w="3000"/>
          </w:tcPr>
          <w:p>
            <w:r>
              <w:t>Nombre de Pages</w:t>
            </w:r>
          </w:p>
        </w:tc>
        <w:tc>
          <w:tcPr>
            <w:tcW w:type="dxa" w:w="7000"/>
          </w:tcPr>
          <w:p>
            <w:r>
              <w:t>43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structure/ mécanique/ </w:t>
            </w:r>
          </w:p>
        </w:tc>
      </w:tr>
    </w:tbl>
    <w:p>
      <w:pPr>
        <w:pStyle w:val="Heading3"/>
      </w:pPr>
      <w:r>
        <w:t>Résumé :</w:t>
      </w:r>
    </w:p>
    <w:p>
      <w:r>
        <w:t>ce travail porte sur l'étude des propriétés microstructurales du mélange fe-30co préparé par broyage mécanique haute énergie à partir des poudres élémentaires de fer et de cobalt. la caractérisation des poudres obtenues a été effectuée par différentes techniques : microscopie électronique à balayage, micro- analyse x, diffraction de rayons x, microdureté et analyse calorimétrique differentielle (dsc), les résultats de la diffraction de rayons x révèlent la formation, après 3 h de broyage, d'une solution solide désordonnée de structure cubique centrée et de paramètre cristallin de a=0.28564 ± 0.00004 nm. la mise en solution solide du cobalt dans la matrice de fer est accompagnée d'une compression du réseau cristallin de 45%. parallèlement à la réduction de la taille des cristallites et à l'augmentation du facteur de debye-waller, de la densité de dislocations et du taux de microdéformations, le broyage mécanique conduit au durcissement de la poudre. la variation de la microdureté en fonction de la taille des cristallites (l&gt;-12 indique un changement dans les mécanismes de durcissement de la poudre. les mesures dsc du mélange révèlent la présence d'un large pic exothermique qui s'étale sur le domaine de température 350-700 °c. il reflète l'état désordonné des poudres induit par l'introduction de différents types de défauts tels que les dislocations et les joints de grains.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