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temperature et de la pression sur les structures de bandes des composes semi-conducteurs de type III-V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Driz; Mohammed/ Université Djillali Liabes Sidi Bel Abbes/ Benyoucef, B./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Sidi Bel Abbes</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influence/ semi-conducteurs/ </w:t>
            </w:r>
          </w:p>
        </w:tc>
      </w:tr>
    </w:tbl>
    <w:p>
      <w:pPr>
        <w:pStyle w:val="Heading3"/>
      </w:pPr>
      <w:r>
        <w:t>Résumé :</w:t>
      </w:r>
    </w:p>
    <w:p>
      <w:r>
        <w:t>la matière qui est sujette à plusieurs expériences, est composée d'atomes qui sont à leur tour formés d'électrons et de noyaux. les propriétés de cette matière dépendent des lois qui gouvernent les interactions entre les différentes particules qui la composent depuis l'avènement de la mécanique quantique, on sait décrire théoriquement ces interactions mais sur le plan pratique beaucoup d'insuffisances restent à combler car le nombre de particules en interactions est d'environ 1023. les théoriciens de la mécanique quantique se sont rendu compte, cependant, qu'il était mathématiquement peu pratique de travailler avec les expressions de l'énergie potentielle totale de toutes les particules qui se trouvent à l'intérieur du solide. depuis les années soixante, on sait comment contourner cette difficulté. il s'avère inutile de considérer l'énergie potentielle exacte de toutes les particules si l'on a besoin que d'une bonne approximation de la configuration des électrons de valence qui sont responsables de presque la totalité des propriétés de la matière alors, on divise l'atome en deux parties cœur et électrons de valence, presque indépendantes l'une de l'autre.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