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Proposition de methodes be calcul des poutres centrales des chassis de wagone s n metal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Chemami; A/ Université Badji Mokhtar/ Dodone,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 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calcul/ méthodes/ métal/ poutres centrales / wagon/ </w:t>
            </w:r>
          </w:p>
        </w:tc>
      </w:tr>
    </w:tbl>
    <w:p>
      <w:pPr>
        <w:pStyle w:val="Heading3"/>
      </w:pPr>
      <w:r>
        <w:t>Résumé :</w:t>
      </w:r>
    </w:p>
    <w:p>
      <w:r>
        <w:t>La tendance générale dans la construction des wagons  est la recherche des méthodes de calcul et de réalisation , ces structures de base qui demandent un grand rendement et une longévité convenable , pour répondre à ces tendances , nous devons "pter certaines caractéristiques de calcul et de construction , sont liées au chargement prévu et aux facteurs extérieurs de di chemin de fer) , four tous type de wagons |, nous none compte des conditions générales de construction en fonction de leur importance et de leur destination .</w:t>
        <w:br/>
        <w:br/>
        <w:t>l'objet de notre travail à été axé , d'une part , sur étude du comportement statique de la poutre centrale du wagon en mérale,  et d'autre part son comportement dynamique sous cinématique donnée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