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de la coagulation tissulaire par laser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Arabi; Nour El Houda/ Université Badji Mokhtar/ El-Akrmi, 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modèle mathématique/ coagulation/ </w:t>
            </w:r>
          </w:p>
        </w:tc>
      </w:tr>
    </w:tbl>
    <w:p>
      <w:pPr>
        <w:pStyle w:val="Heading3"/>
      </w:pPr>
      <w:r>
        <w:t>Résumé :</w:t>
      </w:r>
    </w:p>
    <w:p>
      <w:r>
        <w:t>en médecine l'effet thermique des lasers sur le tissu biologique représente la principale application thérapeutique. son principe consiste en une conversion de l'énergie absorbée en chaleur au niveau des chromophores tissulaires. la propagation de la chaleur à l'intérieur du tissu qui est assurée par les mécanismes de conduction, et de convection (circulation sanguine) entraîne selon l'augmentation de la température la dénaturation irréversible des protéines et enzymes (cas de la coagulation tissulaire) ou bien la coupe directe du tissu (cas de la volatilisation tissulaire). cependant quel laser faut il choisir pour réaliser l'effet thermique désiré ? afin de répondre à cette question dans le cas de la coagulation du tissu du foie dont le but est la destruction des métastases hépatiques, nous avons développé un modèle mathématique dans lequel le tissu du foie de rat est considéré homogène et isotrope, la conversion de l'énergie se fait par le modèle du faisceau élargit, et le transfert de la chaleur est modélisé par l'équation biochaleur. la discrétisation du domaine étudié par la méthode des volumes finis donne la variation spatio-temporelle de la température du tissu irradié par trois différents lasers co?, argon, nd-yag. cette dernière est introduite dans l'intégral d'arrhenius pour déterminer la profondeur de la nécrose. les résultats montrent que l'évolution de la température et la profondeur de la nécrose en fonction des paramètres caractéristiques du faisceau laser, n'est pas arbitraire mais licà la répartition spatiale de la source de chaleur générée à l'intérieur du tissu vivant. celle-ci dépend de sa part aux propriétés optiques du tissu. et c'est pour cette raison que la température de coagulation est atteinte pour des intensités ; faible dans le cas du laser co2, moyenne dans le cas du laser argon, et forte dans le cas du laser nd-yag, et que le volume de la zone coagulée est mince dans le cas du laser co2, modéré dans le cas du laser argon, et considérable dans le cas du laser nd-yag. d'après ces résultats on conclu que le laser nd-yag possède des qualités de destruction des volumes importants par coagulation, de ce fait il est choisi en gastro-entérologie.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