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théorique et experimentale à l'étude du bilan d'energie d'une serre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Miri; Rachid/ Université Houari Boumediene/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théorie/ contribution/ </w:t>
            </w:r>
          </w:p>
        </w:tc>
      </w:tr>
    </w:tbl>
    <w:p>
      <w:pPr>
        <w:pStyle w:val="Heading3"/>
      </w:pPr>
      <w:r>
        <w:t>Résumé :</w:t>
      </w:r>
    </w:p>
    <w:p>
      <w:r>
        <w:t>depuis 1962, en algerie, les structures économiques et so- cinlen ne sont rapidement et profondément modifiées. nous assis- tons en particulier, à une poussée démographique, accompagnée d'une forte tendance à la concentration urbaine et à une éléva- tion du niveau de vie moyen, y compris dans les campagnes. ces transformations se répercutent jusque dans les habitudes ali- mentaires dont les modifications sont marquées par une augmenta- tion de la consommation de fruits et de légumes pour lesquels la demande tend vers la continuité dans le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