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Relations quantitatives structure/ activite d'une serie de phenols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Hamada; Hakim/ Djelloul, Messadi/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milieu biologique/ méthodologie qsar/ </w:t>
            </w:r>
          </w:p>
        </w:tc>
      </w:tr>
    </w:tbl>
    <w:p>
      <w:pPr>
        <w:pStyle w:val="Heading3"/>
      </w:pPr>
      <w:r>
        <w:t>Résumé :</w:t>
      </w:r>
    </w:p>
    <w:p>
      <w:r>
        <w:t>l'analse des résidus permet d'identifier trois observations aberrantes ( phénol, 4- cyanophénol et 4 heptyloxyyphénol); le diagnostic d'influence fait deux points leviers , le premier ( 4-achloro-2isopropylphénol),améliore le precision de l'etimation, alors que le second (-heptyloxyphénol) la détériore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