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Interaction entre les sels solubles et les différentes formes d'azote dans les eaux salées du lac fetzara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Ounnas; Soraya/ Tahar, Ali/ Université Badji Mokhtar/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azote/ eaux/ sels solubles / </w:t>
            </w:r>
          </w:p>
        </w:tc>
      </w:tr>
    </w:tbl>
    <w:p>
      <w:pPr>
        <w:pStyle w:val="Heading3"/>
      </w:pPr>
      <w:r>
        <w:t>Résumé :</w:t>
      </w:r>
    </w:p>
    <w:p>
      <w:r>
        <w:t>Le lac fetzara est à 18 km d'annaba, il a été officiellement classé comme une zone humide à protéger par la convention " ramsar ". le lac est affecté par le phénomène de salinisation. l'objectif de ce travail est de situer les niveaux de salinité des eaux du lac fetzara et de faire ressortir les relations : sels solubles et formes d'azote. l'étude porte sur les eaux de surface, et souterraines avec un transect ne - sw. les résultats montrent que la salinité est plus élevée, au niveau de la région sudest, avec un faciès chimique sulfatée sodique. la relation entre les sels solubles et les différentes formes d'azote est faible. l'approche statistique à partir d'acp montre que le processus responsable de la salinisation des eaux est la concentration de ces dernières sous l'effet de l'évaporation.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