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toxiques des extraits de végétaux inférieures et supérieures sur le comportement alimentaire et sexuel de drosophila melanogaster diptera  drosophilidae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Saadane; Fatma Zohra/ Habbachi, Wafa/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drosophila melanogaster/ drimia maritima/ ramalina farinacea/ lobaria pulmonaria/ </w:t>
            </w:r>
          </w:p>
        </w:tc>
      </w:tr>
    </w:tbl>
    <w:p>
      <w:pPr>
        <w:pStyle w:val="Heading3"/>
      </w:pPr>
      <w:r>
        <w:t>Résumé :</w:t>
      </w:r>
    </w:p>
    <w:p>
      <w:r>
        <w:t xml:space="preserve">Depuis des milliers d'années, l'homme utilise les plantes trouvées dans la nature, pour traiter et soigner des maladies, l'utilisation des plantes en phytothérapie est très ancienne et connaît actuellement une région d'intérêt auprès du public. les plantes produisent des substances actives ayant des propriétés insecticides, aseptiques ou encore régulatrices de la croissance des insectes. le plus souvent, ces substances actives sont des métabolites secondaires qui, à l'origine, protègent les végétaux des herbivores et elles affectent profondément le comportement des insectes phytophages. l'objet principal de cette thèse consiste à évaluer les effets insecticides des plantes inférieure et supérieure dans la zone méditerranéenne, thérapeutique, antibactérienne de drimia maritima, ramalina farinacea, lobaria pulmonaria, (extrait aqueux et éthanolique) sur la mouche de vinaigre drosophila melanogaster. dans un premier temps, nous avons étudié l'impact toxicologique des extraits éthanoliques et aqueux des plantes (drimia maritima, ramalina farinacea, lobaria pulmonaria), sur la mortalité et le développement de la mouche. ces derniers révèlent une bonne activité insecticide, ils provoquent une mortalité importante en fonction de la concentration et du temps d'exposition. le traitement, par ingestion, agit essentiellement sur le cycle de développement de la mouche ; il influe sur la durée et le nombre d'individus (phénomène de mue). dans la seconde étude de notre thèse, nous cherchons les effets différés de différentes concentrations sublétales de chaque plante sur le comportement alimentaire des larves de 3ème stade, sexuel et l'oviposition de d. melanogaster. grâce à des tests de choix, nous avons pu montrer que ces composés avaient un fort impact sur le phénomène d'attraction et l'acuité olfactive d'insectes (larves et femelles de d. melanogaster). elles perdent la faculté de détection d'odeurs d'alimentation ou du site de ponte ; leurs choix est aléatoire. ses effets, répulsifs ou attractifs, ont également été déterminés. comme, ils agissent sur le nombre d'œufs pondus. ce qui signifie que ces bioinsecticides agissent probablement comme des perturbateurs d'information en modifiant la communication chimique, réduisant ainsi les chances de reproduction des insectes cibles.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