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stabilite du banc de simulation fretting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kechout; karima/ Université Badji Mokhtar/ Zeghib, Nasserddine/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analyse vibratoire/ endommagement des roulements/  fretting/ </w:t>
            </w:r>
          </w:p>
        </w:tc>
      </w:tr>
    </w:tbl>
    <w:p>
      <w:pPr>
        <w:pStyle w:val="Heading3"/>
      </w:pPr>
      <w:r>
        <w:t>Résumé :</w:t>
      </w:r>
    </w:p>
    <w:p>
      <w:r>
        <w:t>De nombreux assemblages mécaniques sont soumis à des sollicitations de chargement</w:t>
        <w:br/>
        <w:br/>
        <w:t>vibratoire occasionnant des déplacements de très faibles amplitudes entre les pièces en contact conditions dites de fretting les microglissements générés entre les surfaces provoquent des dégradations susceptibles d’altérer fortement la fiabilité et la durabilité des structures dans lesquelles ces organes sont impliqués ce type d’avarie se rencontre dans toutes les liaisons quasi statiques les mécanismes d’endommagement par fretting sont bien connus fissuration</w:t>
        <w:br/>
        <w:br/>
        <w:t>et rupture corrosion ou transformations structurales usure avec formation de débris usure</w:t>
        <w:br/>
        <w:br/>
        <w:t>adhésive pouvant conduire au grippage suivant les conditions opératoires</w:t>
        <w:br/>
        <w:br/>
        <w:t>dans un essai de fretting le principe est de reproduire un milieu vibratoire dans une</w:t>
        <w:br/>
        <w:br/>
        <w:t>zone où une machine tournante à palier de roulements est à l’arrêt en redondance a</w:t>
        <w:br/>
        <w:br/>
        <w:t>proximité d’une autre machine tournante mais lors de la simulation on a rencontré plusieurs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