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possibilites analytiques offertes par la methode pixe (particle induced x-ray emission)  application a l'analyse de cibles epaisses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Ali/ Université Houari Boumediene/ Bendjaballah,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analytique/ </w:t>
            </w:r>
          </w:p>
        </w:tc>
      </w:tr>
    </w:tbl>
    <w:p>
      <w:pPr>
        <w:pStyle w:val="Heading3"/>
      </w:pPr>
      <w:r>
        <w:t>Résumé :</w:t>
      </w:r>
    </w:p>
    <w:p>
      <w:r>
        <w:t>Depuis le premier article de Johanson et al /JOH 70/ annonçant la possibilité de détecter des éléments traces avec une 12 sensibilité de 10g par fluorescence X excitée par des protons accélérés, cette technique a connu un développement considérable. Connue actuellement sous le nom de PIXE (Particle Induced X-Ray Emission), plusieurs articles de revue plus ou moins détaillés lui ont été consacrés (/DEC 75/, /FOL 75/,/JOH 76/,/MIT 81/). Le champ d'application s'est étendu considérablement. Les raisons de ce développement sont multiples 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