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des propriétés spectroscopiques de nanoparticules de fluorures dopées aux ions de terres rares préparées par voie de chimie douce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Belhouni; Abdeldjebbar/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photoluminescence/ particules de PbF2/ méthode de coprécipitation/ </w:t>
            </w:r>
          </w:p>
        </w:tc>
      </w:tr>
    </w:tbl>
    <w:p>
      <w:pPr>
        <w:pStyle w:val="Heading3"/>
      </w:pPr>
      <w:r>
        <w:t>Résumé :</w:t>
      </w:r>
    </w:p>
    <w:p>
      <w:r>
        <w:t>Des poudres nanométriques de solutions solides de composés fluorures dopés aux ions de terres rares ont été élaborées par co-précipitation. Le protocole de synthèse est bien détaillé dans le manuscrit de thèse. L’évolution des propriétés  tructurales, thermiques et optiques en fonction de la concentration du dopant a été analysée. Les résultats de DRX pour les</w:t>
        <w:br/>
        <w:br/>
        <w:t>3+ échantillons non recuits montrent qu'une augmentation de la concentration Eu  modifiant la structure de PbF2 d'une phase mixte à une phase cubique avec la diminution de la taille des grains. L’analyse thermique différentielle par le biais des courbes d’ATD indique que la température de transition de la phase ? à la phase ? est autour de 357 °C. La structure</w:t>
        <w:br/>
        <w:br/>
        <w:t>d'échantillon est transformée à partir d'une phase alpha pure ou de phases mixtes en une phase beta pure après un recuit à 400 ° C. Les bandes interdites d'énergie optique pour les solutions solides Pb1-XEuXF2+X ont été déterminées. Les propriétés d'excitation et d'émission ont été discutées en détails. Les raies d'émission de longueur d'onde plus courtes sont désactivées en 3+ augmentant les concentrations d’ions Eu . Cet effet d’extinction de la fluorescence est dû à 3+</w:t>
        <w:br/>
        <w:br/>
        <w:t xml:space="preserve">une relaxation croisée entre deux ions Eu  voisins. D'un autre côté, les raies d'émission de 3+ longueurs d'onde plus longues augmentent graduellement jusqu'à 10% de concentration Eu  et diminuent à des concentrations plus élevées. La distance critique est déterminée à 10 A et le mécanisme d'extinction de la fluorescence par évolution de la concentration a été élucidé.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