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réactivité d'un nouvel alcoxyétain polaire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Hadi; Réda/ Ferkous, Fouad/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recyclage/ séparation/ alcoxyde/ </w:t>
            </w:r>
          </w:p>
        </w:tc>
      </w:tr>
    </w:tbl>
    <w:p>
      <w:pPr>
        <w:pStyle w:val="Heading3"/>
      </w:pPr>
      <w:r>
        <w:t>Résumé :</w:t>
      </w:r>
    </w:p>
    <w:p>
      <w:r>
        <w:t>Les composés organostanniques possèdent des propriétés physico-chimiques importantes et une réactivité intéressante les rendant d'excellents outils en synthèse organique; ainsi que dans l'industrie.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