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sur le fraisage des matériaux durs avec les matiéres de coupe modernes application al'ugv des superalliages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Benghersallah; Mohieddine/ Université Badji Mokhtar/ Boulanouar, L/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fraisage des matériaux/ coupe modernes /  application al'ugv des superalliages/ </w:t>
            </w:r>
          </w:p>
        </w:tc>
      </w:tr>
    </w:tbl>
    <w:p>
      <w:pPr>
        <w:pStyle w:val="Heading3"/>
      </w:pPr>
      <w:r>
        <w:t>Résumé :</w:t>
      </w:r>
    </w:p>
    <w:p>
      <w:r>
        <w:t>Cette thèse de doctorat a pour but d'étudier l'usinabilité des matériaux de différentes duretés en utilisant des matières de couoe modernes en premier plan une étude bibliographique synthétisant les méthodes d'évaluation de l'usinabilité et les résultats des travaux de recherche dans le domaine du fraisage des matériaux durs est passée en revue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