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Activite comparee de quelques effecteurs des ecdysteroides en traitement combine chez un modele de laboratoire, ephestia kuehniella zeller : mecanisme d'action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Rahmani-hami; manel/ Université badji-mokhtar/ </w:t>
            </w:r>
          </w:p>
        </w:tc>
      </w:tr>
      <w:tr>
        <w:trPr>
          <w:trHeight w:val="567"/>
        </w:trPr>
        <w:tc>
          <w:tcPr>
            <w:tcW w:type="dxa" w:w="3000"/>
          </w:tcPr>
          <w:p>
            <w:r>
              <w:t>Nombre de Pages</w:t>
            </w:r>
          </w:p>
        </w:tc>
        <w:tc>
          <w:tcPr>
            <w:tcW w:type="dxa" w:w="7000"/>
          </w:tcPr>
          <w:p>
            <w:r>
              <w:t>163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ephestia kuehniella/ reproduction/ toxicité/ biochimie/ régulateurs de croissance/ </w:t>
            </w:r>
          </w:p>
        </w:tc>
      </w:tr>
    </w:tbl>
    <w:p>
      <w:pPr>
        <w:pStyle w:val="Heading3"/>
      </w:pPr>
      <w:r>
        <w:t>Résumé :</w:t>
      </w:r>
    </w:p>
    <w:p>
      <w:r>
        <w:t>Cette étude a examiné l’effet de deux régulateurs de croissances, le méthoxyfénozide un analogue de l’hormone de mue et le pyriproxyfène un analogue de l’hormone juvénile. Les molécules ont été évalués, en application topique, sur des chrysalides nouvellement exuviées sur le développement et la reproduction d’un insecte lépidoptère, Ephestia kuehniella. Les résultats mettent en évidence des perturbations au niveau de plusieurs aspects : Toxicité : Les deux régulateurs de croissances, utilisées in vivo par application topique à différente dose : le méthoxyfénozide (0,004- 0,008- 0,02 et 0,04 µg/insecte) et le pyriproxyfène (1,25- 2,50- 5,00 et 10 ng/insecte) aux nymphes nouvellement exuviées. Ces composés entraînent une inhibition de l’exuviation adulte avec une relation dose-réponse. Morphométrie :L’étude morphométique des ovaires chez les femelles traitées avec les DI50 (0,01µg/insecte et 2,53ng/insecte) du méthoxyfénozide et du pyriproxyfène respectivement administrés séparément par application topique à l’émergence des chrysalides, met en évidence l’effet toxique de ces deux molécules qui réduisent le poids frais des ovaires, le nombre d’ovocytes, la taille et le volume de l’ovocyte basale. L’étude structurale des ovocytes basaux des femelles adulte montre que le méthoxyfénozide réduit significativement l’épaisseur du chorion, cependant le pyriproxyfène n’a aucun effet. Le traitement combiné, pyriproxyfène suivi par le méthoxyfénozide administés aux DI 50 entraîne aussi une réduction que lorsqu’on utilise la combinaison méthoxyfénozide suivi par le pyriproxyfène sur l’épaisseur du chorion. Reproduction : L’efficacité du méthoxyfénozide seul ou combiné avec le pyriproxyfène sur le potentiel reproducteur, n’affecte pas la période de pré-oviposition mais réduit la période d’oviposition, la fécondité et la viabilité des oeufs. Cependant le traitement avec le pyriproxyfène seul ou combiné avec le méthoxyfénozide provoque un allongement de la période de pré-oviposition et une réduction de la période d’oviposition, la fécondité et la viabilité des oeufs par rapport aux témoins. Biochimie : L’analyse quantitative des ecdystéroïdes dans le corps entier au cours du stade nymphal a été déterminée grâce à un dosage enzymo-immunologique (EIA). Les résultats obtenus in vivo indiquent que le pyriproxyfène stimule la production hormonale à 1et à 7 jours tandis que le métoxyfénozide provoque une augmentation hautement significative des taux à 1 et à 5 jour. De plus les deux composés entraînent une suppression du pic du troisième jour. Les résultats obtenus montrent que, le RH-2485 et le pyriproxyfène, stimulent significativement la synthèse des ecdystéroïdes ovariens par rapport aux témoins. Les deux combinaisons RH-2485 suivi du pyriproxyfène et pyriproxyfène suivi du RH-2485 entraînent aussi une augmentation très significative de la production des ecdystéroïdes ovariens.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