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Elaboration, caractérisation des alliages Fe1-x-y Alx Cry et étude du comportement à l'oxydation haute température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Chanbi; Daoud/ Chater,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à haute énergie/ oxydation à haute tempéraure/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nous sommes intéressés à l’élaboration des alliages</w:t>
        <w:br/>
        <w:br/>
        <w:t>nanocristallins Fe1-(x+y) Alx Cry (x=20, 35, 50, y=1.5) en utilisant la mécanosynthèse. Le broyage à</w:t>
        <w:br/>
        <w:br/>
        <w:t>haute énergie a permis d’élaborer, à partir d’éléments purs, des mélanges homogènes et</w:t>
        <w:br/>
        <w:br/>
        <w:t>nanostructurés. Dans les conditions utilisées, le broyage conduit à la formation d’une phase</w:t>
        <w:br/>
        <w:br/>
        <w:t>homogène cristalline et cela quelque soit la composition du mélange initial. Les résultats de</w:t>
        <w:br/>
        <w:br/>
        <w:t>diffraction, obtenus sur les échantillons de FeAlCr broyés (7h et 14h), ont permis la</w:t>
        <w:br/>
        <w:br/>
        <w:t>détermination du paramètre de maille, de la taille moyenne des grains cristallins. Le paramètre de</w:t>
        <w:br/>
        <w:br/>
        <w:t>maille augmente avec la teneur en aluminium, mais augmente aussi avec le temps de broyage</w:t>
        <w:br/>
        <w:br/>
        <w:t>pour les mêmes alliages. La taille moyenne des cristallites augmente légèrement avec la teneur</w:t>
        <w:br/>
        <w:br/>
        <w:t>en aluminium, mais diminue lorsque le temps de broyage augmente pour le même alliage. La</w:t>
        <w:br/>
        <w:br/>
        <w:t>morphologie des poudres (MEB) peut être décrite par une assemblée de grains nanocristallins de</w:t>
        <w:br/>
        <w:br/>
        <w:t>structure lamellaire pour les alliages broyés pendant 7 et d’une structure d’aspect typique de</w:t>
        <w:br/>
        <w:br/>
        <w:t>boule de maïs éclaté (pop corn) pour les alliages broyés pendant 14 h. La taille des cristallites</w:t>
        <w:br/>
        <w:br/>
        <w:t>augmente légèrement avec la teneur en Al, mais diminue lorsque le temps de broyage augmente</w:t>
        <w:br/>
        <w:br/>
        <w:t>pour le même alliage. L’étude des poudres FeAlCr par analyse EDS indique une proportion de</w:t>
        <w:br/>
        <w:br/>
        <w:t>Fer, Al et Cr proche de la composition nominale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