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Eude de matériaux argileux et leur impact sur l'adsorption de certains polluants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Khireddine,Ouahida/ Boulmokh, Ahmed/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sol/ kaolinite/ </w:t>
            </w:r>
          </w:p>
        </w:tc>
      </w:tr>
    </w:tbl>
    <w:p>
      <w:pPr>
        <w:pStyle w:val="Heading3"/>
      </w:pPr>
      <w:r>
        <w:t>Résumé :</w:t>
      </w:r>
    </w:p>
    <w:p>
      <w:r>
        <w:t>Différents traitements physico-chimiques ont été nécessaires à l’obtention d’argile</w:t>
        <w:br/>
        <w:br/>
        <w:t>purifiée. La caractérisation de l’échantillon argileux effectuée par DRX, IR, ATG et MEB, a</w:t>
        <w:br/>
        <w:br/>
        <w:t>permis de déterminer sa morphologie et sa texture. En effet, les résultats corrélés de ces</w:t>
        <w:br/>
        <w:br/>
        <w:t>analyses structurales, ont montré que cette argile est une kaolinite de type 1 :1. Les études</w:t>
        <w:br/>
        <w:br/>
        <w:t>d’adsorption du parnitrophénol (PNP) en milieux aqueux ont été effectuées sur la kaolinite</w:t>
        <w:br/>
        <w:br/>
        <w:t>naturelle et la kaolinite intercalée par l’urée. La capacité d’adsorption du PNP sur la kaolinite</w:t>
        <w:br/>
        <w:br/>
        <w:t>intercalée est plus importante que celle de la kaolinite naturelle. Les valeurs expérimentales</w:t>
        <w:br/>
        <w:br/>
        <w:t>des isothermes d’adsorption évaluées, sont en accord avec les modèles de Langmuir et de</w:t>
        <w:br/>
        <w:br/>
        <w:t>Freundlich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