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fluorures BaLiF3 et KMgF3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Sabiha/ Meradji, Hocine/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structure/ électronique/ optique/ </w:t>
            </w:r>
          </w:p>
        </w:tc>
      </w:tr>
    </w:tbl>
    <w:p>
      <w:pPr>
        <w:pStyle w:val="Heading3"/>
      </w:pPr>
      <w:r>
        <w:t>Résumé :</w:t>
      </w:r>
    </w:p>
    <w:p>
      <w:r>
        <w:t>Nous présentons une étude théorique des propriétés structurales, électroniques et optiques des composés BaLiF3 et KMgF3 en utilisant la méthode linéaire des ondes planes augmentées et linéarisées FP-LAPW implémentée par le code Wien 97.</w:t>
        <w:br/>
        <w:br/>
        <w:t>Dans cette approche, l'approximation de la densité locale (LDA) et l'approximation du gradient généralisé (GGA) ont été utilisées pour la détermination du potentiel d'échange et de corrélation.</w:t>
        <w:br/>
        <w:br/>
        <w:t>Dans un premier temps nous effectuons une étude structurale (paramètre de maille, module de compressibilité et sa dérivée) des deux composés à l'équilibre. Le calcul de la structure de bande a montré l'existence d'un large gap énergétique, direct dans la direction ? pour BaLif3 et indirect dans la direction ??R pour KMgF3. L'étude détaillée de la densité d'état totale et partielle nous a permis de déterminer le type d'hybridation des orbitales et de préciser la participation de chaque bande dans la liaison.</w:t>
        <w:br/>
        <w:br/>
        <w:t>Nous avons également étudié les propriétés optiques des deux fluorures et à partir du spectre de la partie imaginaire de la constante diélectrique nous avons pu déterminer les différentes transitions interbandes.</w:t>
        <w:br/>
        <w:br/>
        <w:t>Les résultats obtenus sont comparés avec les calculs théoriques et les mesures expérimentales. Nous avons également étudié les variations des propriétés électroniques (gap et largeur de la bande de valence) en fonction de la pression hydrostatique.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