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des sels et de la végatation halophile en milieux arides et semi-arides au niveau des chotts  melghir merouane et bendjelloul et oued djeddi en fonction des conditions du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Larafa; Rezagui Messaouda/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végatation/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de préciser les relations espèces végétales - milieu,</w:t>
        <w:br/>
        <w:br/>
        <w:t>afin de permettre la caractérisation des sols salés de chotts de la région de Biskra et</w:t>
        <w:br/>
        <w:br/>
        <w:t>de la vallée de Oued Djeddi.</w:t>
        <w:br/>
        <w:br/>
        <w:t>Cette étude montre l'existence de corrélation étroite entre la composition</w:t>
        <w:br/>
        <w:br/>
        <w:t>floristique de communautés végétales inventoriées et la salinité. Il en ressort que</w:t>
        <w:br/>
        <w:br/>
        <w:t>plus la salinité augmente, plus la taille des plantes est réduite.</w:t>
        <w:br/>
        <w:br/>
        <w:t>La zone d'étude présente un climat aride à désertique, avec un réseau</w:t>
        <w:br/>
        <w:br/>
        <w:t>hydrographique endoréique important.</w:t>
        <w:br/>
        <w:br/>
        <w:t>La structure de ce dernier agit directement sur la destinée des eaux</w:t>
        <w:br/>
        <w:br/>
        <w:t>d'infiltration, ce qui conduit à la formation des sols salés et de saumures de type</w:t>
        <w:br/>
        <w:br/>
        <w:t>Chloruré/Sulfaté sodique.</w:t>
        <w:br/>
        <w:br/>
        <w:t>Ces résultats confirment les caractéristiques du comportement écologique</w:t>
        <w:br/>
        <w:br/>
        <w:t>d'un certain nombre d'espèces. Ils mettent en évidence la capacité des espèces à fixer</w:t>
        <w:br/>
        <w:br/>
        <w:t>les dunes, mais aussi la répartition spéciale en fonction de la salinité.</w:t>
        <w:br/>
        <w:br/>
        <w:t>La comparaison de nos résultats montre l'existence d'un faciès chimique et</w:t>
        <w:br/>
        <w:br/>
        <w:t>chloruré-calcique au Sud et un fasciés chloruré- sodique vers le Nord. Ces deux</w:t>
        <w:br/>
        <w:br/>
        <w:t>types de fasciés occupent plusieurs milliers d'hectares et sont caractérisés par une</w:t>
        <w:br/>
        <w:br/>
        <w:t>très forte conductivité électrique, dépassait 10 mmhos /Cm à 25°C seulement.</w:t>
        <w:br/>
        <w:br/>
        <w:t>Il semble que les conditions clirnatiques, entraînent une évolution de la</w:t>
        <w:br/>
        <w:br/>
        <w:t>salinité qui sont à mettre en relation avec le gradient textural.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