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 la toxicité de deux métaux lourds cadmium et zinc sur le métabolisme énergétique respiratoire et photosynthétique d'une plante aquatique  elodea canadensis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Zouainia; Sabrina/ Djebar, Med Réda/ Université Badji Mokhtar/ </w:t>
            </w:r>
          </w:p>
        </w:tc>
      </w:tr>
      <w:tr>
        <w:trPr>
          <w:trHeight w:val="567"/>
        </w:trPr>
        <w:tc>
          <w:tcPr>
            <w:tcW w:type="dxa" w:w="3000"/>
          </w:tcPr>
          <w:p>
            <w:r>
              <w:t>Nombre de Pages</w:t>
            </w:r>
          </w:p>
        </w:tc>
        <w:tc>
          <w:tcPr>
            <w:tcW w:type="dxa" w:w="7000"/>
          </w:tcPr>
          <w:p>
            <w:r>
              <w:t>379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chlorophylles/ proline/ stress oxydant/ croissance pondérale/ </w:t>
            </w:r>
          </w:p>
        </w:tc>
      </w:tr>
    </w:tbl>
    <w:p>
      <w:pPr>
        <w:pStyle w:val="Heading3"/>
      </w:pPr>
      <w:r>
        <w:t>Résumé :</w:t>
      </w:r>
    </w:p>
    <w:p>
      <w:r>
        <w:t xml:space="preserve">Notre travail vise à évaluer l'impact de deux xénobiotiques cadmium et zinc sur une plante aquatique elodea canadensis . nous nous sommes intéressés à évaluer la toxicité de ces xénobiotiques sur les aspects biométriques, biochimiques, enzymatiques, et le métabolisme énergétique (respiration et photosynthèse). a cet effet, des plantes d'élodée " elodea canadensis " repiquées dans une solution nutritive subissent un traitement par des concentrations croissantes de chlorure de cadmium et de zinc (10,20, 40. 80 et 160µm) séparément pendant 07 et 14 jours. les résultats obtenus montrent que la croissance pondérale est affectée par la présence des deux polluants (cd et zn). parallèlement, on observe une augmentation du taux des protéines ainsi que de la quantité de proline pour les deux traitements ; l'activité enzymatique cat présente des fluctuations assez importantes pour les deux xénobiotiques où on remarque une induction pour les faibles concentrations (10µm et 20µm) et une inhibition aux concentrations élevées (40µ?, 80µm et160µ?) après 7 et 14 jours d'application. une inhibition totale du taux de gsh pour les plantes traitées avec le cadmium durant 7et 14 jours, contrairement aux plantes traitées avec le zinc, on a enregistré une augmentation de ce taux (gsh) après 7 jours de traitement et une inhibition totale de cette dernière après 14 jours de traitement. on a noté aussi, une augmentation des activités enzymatiques apx, gst avec les faibles concentrations du cadmium et zinc et une diminution de ces activités avec les plus fortes doses. enfin concernant les paramètres métaboliques, à savoir la respiration et la photosynthèse, il apparait clairement qu'elles sont très affectées en présence du cd et zn.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