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 la cristallisation de l'allige amorphe Fe77CR4 P8 C11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Alleg; Safia/ Université Badji Mokhtar Annaba/ Brahim,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cristallisation/ alliage amorphe / </w:t>
            </w:r>
          </w:p>
        </w:tc>
      </w:tr>
    </w:tbl>
    <w:p>
      <w:pPr>
        <w:pStyle w:val="Heading3"/>
      </w:pPr>
      <w:r>
        <w:t>Résumé :</w:t>
      </w:r>
    </w:p>
    <w:p>
      <w:r>
        <w:t>Les verres métalliques génèrent beaucoup d'interêt car ils présentent de remarquables propriétés liées directement à leur état vitreux. En particulier, les alliages amorphes base de importance technologique fer [1,2,4]. sont d'une grande Ainsi l'absence d'ordre A longue distance leur confère des propriétés prometteuses telles qu'une grande résistivité électrique, de bonnes propriétés mécaniques magnétiques [3,4,5].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