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caractérisation structurale de matériaux supraconducteurs dans le système Bi-Sr-Ca-Cu-O par la méthode des flux.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Sifi; Chahra/ Université Badji Mokhtar/ Benmoussa, A./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hétérogénéité chimique/ fragilité mécanique/ caractérisation structurale/ système Bi-Sr-Ca-Cu-O/ </w:t>
            </w:r>
          </w:p>
        </w:tc>
      </w:tr>
    </w:tbl>
    <w:p>
      <w:pPr>
        <w:pStyle w:val="Heading3"/>
      </w:pPr>
      <w:r>
        <w:t>Résumé :</w:t>
      </w:r>
    </w:p>
    <w:p>
      <w:r>
        <w:t>La découverte de la supraconductivité à haute température critique dans le système La-Ba-Cu-O par Bednorz et Müller a suscité une intense activité de recherche et de nombreux espoirs d'applications technologiques.</w:t>
        <w:br/>
        <w:br/>
        <w:t>Une grande partie des recherches a été consacrée aux méthodes permettant d'élaborer des matériaux supraconducteurs monocristallins ou présentant peu de joints de grains. En effet, la présence de ce type de défauts affecte fortement les propriétés électriques et magnétiques de ces matériaux. En particulier, il est rapidement apparu que la limitation de la densité de courant critique (Jc) que ces matériaux sont capables de transporter est principalement due à la présence de liaisons faibles (weak-links) entre les grains. De plus, Dimos et collaborateurs (IBM- Yorktown Heights) mis en évidence que la chute de la densité de courant critique aux joints de grains était d'autant plus marquée que la désorientation entre deux grains était importante. Notre laboratoire s'est intéressé en particulier à l'élaboration à l'état polycristallin et monocristallin de divers matériaux supraconducteurs nouveaux, à leur caractérisation microstructurale et structurale.</w:t>
        <w:br/>
        <w:br/>
        <w:t>C'est dans ce contexte et à la lumière des résultats antérieurs évoqués plus haut qu'il nous a paru intéressant pour notre travail d'élaborer des matériaux polycristallins et monocristallins dans le système Bi-Sr-Ca-Cu-O en employant la technique de la réaction à l'état solide et la technique du flux. En effet, par cette dernière méthode de préparation, nous pouvions espérer obtenir des matériaux massifs et homogènes. C'est donc à des expériences d'élaborations que nous avons consacré une partie importante de notre travail en faisant varier divers paramètres notamment composition et vitesse de croissance.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