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Activité d'un insecticide organophosphoré (actara) : impact sur le système de détoxification, la croissance et la reproduction de gambusia affinis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Belhamra, Rahma/ Soltani, Noureddine/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gambusia affnis/ actara/ toxicité aigue/ reproduction/ insecticide/ Risques écotoxicologiques/ biomarqueurs/ </w:t>
            </w:r>
          </w:p>
        </w:tc>
      </w:tr>
    </w:tbl>
    <w:p>
      <w:pPr>
        <w:pStyle w:val="Heading3"/>
      </w:pPr>
      <w:r>
        <w:t>Résumé :</w:t>
      </w:r>
    </w:p>
    <w:p>
      <w:r>
        <w:t>L'étude menée porte sur l'évaluation de certaines réactions d'un organisme non visés d'eau douce, gambusia affinis (baird &amp; girard, 1853) (cyprinodontiformes, poeciliidae), à la présence d'un insecticide organophosphoré (actara 25% wg) largement utilisé en agriculture pour lutter contre les insectes nuisibles. l'expérimentation s'est déroulée dans des conditions de laboratoire, et plusieurs approches ont été mises en oeuvre : toxicologie : la toxicité aigüe (24 h) de l'actara a été effectuée chez les adultes femelles de g. affinis à différentes concentrations, ce qui a entrainé une mortalité de l'espèce étudiée avec une relation dose-réponse.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