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complications Neurocomportementales induites par l’exposition prénatales à un perturbateur endocrinien (pesticide) chez des rattes  femelles Wistar traitées au Gingembre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Refes; Ines/ Djemli, Samir/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neurotoxicity/ endocrine disruptor/ ginger/ behaviour/ </w:t>
            </w:r>
          </w:p>
        </w:tc>
      </w:tr>
    </w:tbl>
    <w:p>
      <w:pPr>
        <w:pStyle w:val="Heading3"/>
      </w:pPr>
      <w:r>
        <w:t>Résumé :</w:t>
      </w:r>
    </w:p>
    <w:p>
      <w:r>
        <w:t>Les pesticides posent un véritable problème de santé publique, l’exposition précoce des</w:t>
        <w:br/>
        <w:br/>
        <w:t>pesticides peut affaiblir la structure de base du développement du cerveau et provoquer des changements permanents conduisant à un large éventail d’effets à long terme sur la santé et /ou sur le comportement.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