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Spectroscopie optique et potentialités lasers des matériaux fluorures dopés par desions holmium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Kelai; Rania/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matériau laser solide/ holmium/ </w:t>
            </w:r>
          </w:p>
        </w:tc>
      </w:tr>
    </w:tbl>
    <w:p>
      <w:pPr>
        <w:pStyle w:val="Heading3"/>
      </w:pPr>
      <w:r>
        <w:t>Résumé :</w:t>
      </w:r>
    </w:p>
    <w:p>
      <w:r>
        <w:t>Le présent mémoire porte sur l'étude de la spectroscopie optique d'un matériau laser solide à base de fluorures dopés par des ions trivalents de terres rares. La matrice hôte considérée est LiKYF5, Elle fait partie du diagramme de phase ternaire LiF - KF - YF3. Elle est codopée par des ions Ho3+ et des ions Yb3+ à des concentrations molaires de 1 et 2% respectivement.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