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Etude par dynamique moléculaire de la structure du verre germanosilicate SiO2GeO2</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Soualem; Aicha/ Triki, Houria/ Université Badji Mokhtar/ </w:t>
            </w:r>
          </w:p>
        </w:tc>
      </w:tr>
      <w:tr>
        <w:trPr>
          <w:trHeight w:val="567"/>
        </w:trPr>
        <w:tc>
          <w:tcPr>
            <w:tcW w:type="dxa" w:w="3000"/>
          </w:tcPr>
          <w:p>
            <w:r>
              <w:t>Nombre de Pages</w:t>
            </w:r>
          </w:p>
        </w:tc>
        <w:tc>
          <w:tcPr>
            <w:tcW w:type="dxa" w:w="7000"/>
          </w:tcPr>
          <w:p>
            <w:r>
              <w:t>74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w:t>
            </w:r>
          </w:p>
        </w:tc>
      </w:tr>
      <w:tr>
        <w:trPr>
          <w:trHeight w:val="567"/>
        </w:trPr>
        <w:tc>
          <w:tcPr>
            <w:tcW w:type="dxa" w:w="3000"/>
          </w:tcPr>
          <w:p>
            <w:r>
              <w:t>Notes Générales</w:t>
            </w:r>
          </w:p>
        </w:tc>
        <w:tc>
          <w:tcPr>
            <w:tcW w:type="dxa" w:w="7000"/>
          </w:tcPr>
          <w:p>
            <w:r>
              <w:t>Bibliogr. Résumé en français, Arabe et Anglais</w:t>
            </w:r>
          </w:p>
        </w:tc>
      </w:tr>
      <w:tr>
        <w:trPr>
          <w:trHeight w:val="567"/>
        </w:trPr>
        <w:tc>
          <w:tcPr>
            <w:tcW w:type="dxa" w:w="3000"/>
          </w:tcPr>
          <w:p>
            <w:r>
              <w:t>Diplôme</w:t>
            </w:r>
          </w:p>
        </w:tc>
        <w:tc>
          <w:tcPr>
            <w:tcW w:type="dxa" w:w="7000"/>
          </w:tcPr>
          <w:p>
            <w:r>
              <w:t>Magister</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2004</w:t>
            </w:r>
          </w:p>
        </w:tc>
      </w:tr>
      <w:tr>
        <w:trPr>
          <w:trHeight w:val="567"/>
        </w:trPr>
        <w:tc>
          <w:tcPr>
            <w:tcW w:type="dxa" w:w="3000"/>
          </w:tcPr>
          <w:p>
            <w:r>
              <w:t>Sujet(s)</w:t>
            </w:r>
          </w:p>
        </w:tc>
        <w:tc>
          <w:tcPr>
            <w:tcW w:type="dxa" w:w="7000"/>
          </w:tcPr>
          <w:p>
            <w:r>
              <w:t xml:space="preserve">structure/ Moleculaire/ germanosilicate SiO2GeO2/ </w:t>
            </w:r>
          </w:p>
        </w:tc>
      </w:tr>
    </w:tbl>
    <w:p>
      <w:pPr>
        <w:pStyle w:val="Heading3"/>
      </w:pPr>
      <w:r>
        <w:t>Résumé :</w:t>
      </w:r>
    </w:p>
    <w:p>
      <w:r>
        <w:t>Dans les matériaux vitreux, la structure est un paramètre essentiel pour comprendre ou prédire leurs propriétés. L'absence d'ordre à longue distance rend l'analyse de ces matériaux relativement difficile. Le recours à la simulation numérique qui intervient en complément de techniques expérimentales est souvent indispensable pour interpréter et analyser leurs structures et propriétés.</w:t>
        <w:br/>
        <w:br/>
        <w:t>Dans ce travail, nous avons étudié par la dynamique moléculaire la structure du verre germanosilicate SiO2GeO2. La méthode de simulation numérique que nous utilisons est une méthode standard pour caractériser les matériaux désordonnés. Elle consiste à se donner un modèle de potentiel pour décrire les interactions entre atomes. A partir de ce potentiel, on calcul les forces agissant sur chaque atome ce qui permet, en utilisant l'équation du mouvement de Newton de calculer les positions des atomes du système.</w:t>
        <w:br/>
        <w:br/>
        <w:t>La structure du verre simulé est analysée à l'aide de diverses fonctions de distribution ainsi que diverses procédures statistiques annexes. Les résultats obtenus pour le verre germanosilicate indiquent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