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Différenciation et structure pariétale des fibres foliaires de l'alfa stisa tenacissima L.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Harche; Mériem/ Université Badji Mokhtar/ Catesson,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différenciation/ </w:t>
            </w:r>
          </w:p>
        </w:tc>
      </w:tr>
    </w:tbl>
    <w:p>
      <w:pPr>
        <w:pStyle w:val="Heading3"/>
      </w:pPr>
      <w:r>
        <w:t>Résumé :</w:t>
      </w:r>
    </w:p>
    <w:p>
      <w:r>
        <w:t>Au terme de cette contribution à l'étude de la différenciation du tissu fibreux foliaire de l'atfà et des caractéristiques pariétales des fibres , nous pouvons dégager un certain nombre de conclusions générales. la mise en place du tissu fibreux se fait en plusieurs étapes au cours du développement de la feuille. 4 types de fibres composent ce tissu les fibres sous-épidermiques, les premières différenciées, constituent d'abord de petits massifs, face aux nervures, puis tapissent tout l'épiderme  les fibres axiales se forment en direction du faisceau conducteur, 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