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Investigation of mechanical properties of semiconductors and insulators with applications to layared structures:NaxCo2O4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Al-Suraihy; Ibrahim Hamid/ Doghmane, Abdellaziz/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semiconductors/  layared structures/ </w:t>
            </w:r>
          </w:p>
        </w:tc>
      </w:tr>
    </w:tbl>
    <w:p>
      <w:pPr>
        <w:pStyle w:val="Heading3"/>
      </w:pPr>
      <w:r>
        <w:t>Résumé :</w:t>
      </w:r>
    </w:p>
    <w:p>
      <w:r>
        <w:t>In this work, we first investigate elastic properties of intrinsic Na1.5Co2O4 and Ag- doêd Na1.5Co2-xAgxO4 with&lt;x_&lt;0.5. Such properties, rarely investigated, are very important in many device applications and in fundamental understanding of inter-atomic forces and varying bonding structures.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