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PredIction des températures d'ebullition et des points d'eclair de quelques classes de solvants : relation- structure- propriété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Chettab Amrani; Selma/ Institut National Des Sciences Appliquées De lyon / Ali-Mokhnache 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 d'ébullition/ solvant organique/ </w:t>
            </w:r>
          </w:p>
        </w:tc>
      </w:tr>
    </w:tbl>
    <w:p>
      <w:pPr>
        <w:pStyle w:val="Heading3"/>
      </w:pPr>
      <w:r>
        <w:t>Résumé :</w:t>
      </w:r>
    </w:p>
    <w:p>
      <w:r>
        <w:t>desdescriptions moléculaires théoriques ont été calculés en utilisant des logiciels de modélisation moléculaire disponibles. La sélection des descripteurs réalisée par algorithme génétique.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