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des traitements combinés NaCI/CaCI2 sur la physiologie de la germination du blé dur triticum durum desf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Azizi; Nadia Nawel/ Université Badji Mokhtar/ Diebar, Mohamed Reda/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calcium/ intéraction/ </w:t>
            </w:r>
          </w:p>
        </w:tc>
      </w:tr>
    </w:tbl>
    <w:p>
      <w:pPr>
        <w:pStyle w:val="Heading3"/>
      </w:pPr>
      <w:r>
        <w:t>Résumé :</w:t>
      </w:r>
    </w:p>
    <w:p>
      <w:r>
        <w:t>L'étude des interactions ioniques lors de stress salin chez 3 variétés de blé dur eider, hedba et vitron ainsi que le rôle joué par le calcium ont été réalisé à travers 3 types de traitements (nac1 : 0 mm à 150mm), (cacl : 0 mm à 10 mm) et de traitement combiné (nac1/cacl) aux différentes concentrations. à fin d'élucider le rôle précis joué par le calcium, un traitement supplémentaire a été entrepris (à base de caso4). on constate que l'ensemble des paramètres germinatifs est affecté par les différents traitements et ce en fonction des variétés étudiées. en effet, la variété eider semble beaucoup plus résistante que les variétés vitron et hedba. le dosage des paramètres biochimiques montre que les 3 variétés réagissent au phénomène du stress salin en élaborant la synthèse de protéines et de sucres ainsi qu'une stimulation de la synthèse de la proline (indicateur de stress). l'étude des traitements combinés sur les 3 variétés utilisées permet d'avoir une idée sur les interactions ioniques et plus précisément sur le rôle du calcium. l'ensemble de ces observations nous a permis d'émettre une hypothèse que nous avons localisée au niveau cellulaire voir au niveau membranaire. celle-ci ferait intervenir un gène de reconnaissance des canaux spécifiques au calcium, des transporteurs types abc, une nadph - oxydase et des sao.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