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l'étude écologique de daphnia magna branchiopoda anomopoda dans la numidie et inventaire des grands branchiopodes en 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Chakri; khémissa/ Samraoui, Boudjéma/ Université Badji Mokhtar/ </w:t>
            </w:r>
          </w:p>
        </w:tc>
      </w:tr>
      <w:tr>
        <w:trPr>
          <w:trHeight w:val="567"/>
        </w:trPr>
        <w:tc>
          <w:tcPr>
            <w:tcW w:type="dxa" w:w="3000"/>
          </w:tcPr>
          <w:p>
            <w:r>
              <w:t>Nombre de Pages</w:t>
            </w:r>
          </w:p>
        </w:tc>
        <w:tc>
          <w:tcPr>
            <w:tcW w:type="dxa" w:w="7000"/>
          </w:tcPr>
          <w:p>
            <w:r>
              <w:t>173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turbidité/ volume d'eau/ </w:t>
            </w:r>
          </w:p>
        </w:tc>
      </w:tr>
    </w:tbl>
    <w:p>
      <w:pPr>
        <w:pStyle w:val="Heading3"/>
      </w:pPr>
      <w:r>
        <w:t>Résumé :</w:t>
      </w:r>
    </w:p>
    <w:p>
      <w:r>
        <w:t xml:space="preserve">Ce travail a pour objectif de déterminer la distribution des grands branchiopodes crustaceae branchiopoda principalement dans les lacs salés majeurs en algérie, et en particulier ceux des hauts plateaux de l'est algérien, de cartographier la distribution spatio-temporelle de daphnia et de simocephalus à travers la numidie, dans le nord-est algérien, puis de mieux comprendre les réponses adaptatives de daphnia magna en fonction des variations des facteurs environnementaux abiotiques (température, volume d'eau) ou biotique tel que le phénomène de la prédation à travers les kairomones du poisson gambusia affinis et de l'invertébré notonecta glauca. l'inventaire des grands branchiopodes a fait l'objet d'une étude nationale qui a révélé l'existence de 8 espèces de grands branchiopodes avec l'addition d'une nouvelle espèce chirocephalus salinus pour l'algérie et l' afrique du nord. </w:t>
        <w:br/>
        <w:br/>
        <w:t xml:space="preserve">nos résultats révèlent la cohabitation de artemia tunisiana et branchinella spinosa et montrent que les deux espèces tanymastix stagnalis et tanymastigites mzabica sont extrêrmement rares en algérie. vu l'importance de la production élevée des grands branchiopodes, les lacs salés étudiés supportent un grand nombre d'oiseaux d'eaux hivernant et reproducteurs mais sont soumis à la pression humaine. les résultats obtenus montrent que les facteurs abiotiques qui semblent régir la distribution spatiale de daphnia et de simocephalus sont le substrat, la conductivité, </w:t>
        <w:br/>
        <w:br/>
        <w:t>la turbidité. par contre, l'hydropériode contrôle leurs distributions temporelles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