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ethnobotanique et chimique d'une éricacée erica arborea L. dans le pare national dé el kala P N E 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Boukhdir; Sameh/ SERIDI, Ratiba/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flavonoides/ étude ethnobotanique/ erica arborea L./ phyto sociologique / activité anti/ bactérienne/ </w:t>
            </w:r>
          </w:p>
        </w:tc>
      </w:tr>
    </w:tbl>
    <w:p>
      <w:pPr>
        <w:pStyle w:val="Heading3"/>
      </w:pPr>
      <w:r>
        <w:t>Résumé :</w:t>
      </w:r>
    </w:p>
    <w:p>
      <w:r>
        <w:t xml:space="preserve">L'étude phyto-sociologique d'erica arborea L. dans les deux sites d'échantillonnage choisis  haddada et cap rosa, nous a permis de dresser la liste des espèces rencontrées dans les aires minimales et d'estimer le degré d'abondance dominance de la plante dans les deux sites d'échantillonnage. l'étude ethnobotanique d'erica arborea l. dans la région nord-est de l'algérie a révélé que cette dernière n'est connue que par les herboristes et les fabricants des pipes et selon eux n'aurait aucun effet thérapeutique. l'identification des flavonoides extraits par la méthode de charaux et paris a permis l'obtention d'un composé formé de deux fractions révélées sur une plaque c.c.m. par le aice et lampe de wood. le dosage du principe actif isolé, les flavonoides par le d.e.r (drug extract ratio) ainsi que le dosage de j'eau, des cendres totales et des cendres insolubles dans l'hci, ont révélé que le taux du principe actif est faible pour les deux sites, cependant le taux de l'eau et des cendres répondent aux normes décrites par la pharmacopée européenne et ceci pour les deux sites. l'étude de l'activité anti bactérienne de la fraction des flavonoïdes, de la décoction et de l'infusion sur des bactéries responsables d'infection a laissé apparaitre une activité sur les espèces cocci gram positif du genre sfaphylococcus et les bgn de la famille des enterobacteriacées.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