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Commande par phaseurs spatiaux d'un moteur synchrone a aimants permanents strategie de controle par modele interne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Saadoun; A/ Université Badji Mokhtar/ Yousfi,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commande vectorielle/ modele interne/  permanents strategie/ programmation graphique 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concerne la formulation et le controle par les phaseurs spatiaux de la commande vectorielle d'un moteur synchrone a aimants permanent introduits dans les années cinquante du siècle dernier l'utilité pratique des phaseurs spatiaux ne devint apparente qu'avec l'avènement des dsp grace a leur aptitude de représenter par un vecteur uniqu tout système triphasé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