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des processus cellulaires et subcellulaires de l'edaptation ou froid d'une espece sensible lycopersicon esculentum mill et d'une espece résistonte solanum dulcamare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Kada; Ibri / Université de Montréal/ Chon, Ton Phan/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physiologiques/ changements cytologiques/ </w:t>
            </w:r>
          </w:p>
        </w:tc>
      </w:tr>
    </w:tbl>
    <w:p>
      <w:pPr>
        <w:pStyle w:val="Heading3"/>
      </w:pPr>
      <w:r>
        <w:t>Résumé :</w:t>
      </w:r>
    </w:p>
    <w:p>
      <w:r>
        <w:t>Le phénomène de l'acclimatetion des plantes eu froid est accompagné par plusieurs changements cytologiques et physiologiques au niveau cellulaire et subcellulaire. ces changements sont suivis per des modifications structurales et par l'accumulstion de certaines substances qui caractérisent un ajustement métabolique permettant ainsi l'edaptation des plantes au stress du froid. la résistance au froid peut être une caractéristique génétique chez certaines espèces dites resistantes qui possèdent une prédisposition et une capacité de s'accliméter. mais chez d'autres espèces dites sensibles, cette résistance au froid peut être acquise par l'exposition des plantes à des changements graduels de la température et de photopériodes, qui est un phénomène d'endurcissement.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