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Enantioselective synthesis of novel corynanthe indole alkaloid synthons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Dehimi; Ouali/ Université de Salford/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anglais                                                                                                                                                       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Salford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indole alkaloid synthon/ </w:t>
            </w:r>
          </w:p>
        </w:tc>
      </w:tr>
    </w:tbl>
    <w:p>
      <w:pPr>
        <w:pStyle w:val="Heading3"/>
      </w:pPr>
      <w:r>
        <w:t>Résumé :</w:t>
      </w:r>
    </w:p>
    <w:p>
      <w:r>
        <w:t>In the first part of this thesis, enantioselective deprotonationof meso ketone, cisbicyclo (3.3.0) octan-3-one-7-(2'-spiro1',2'-dioxolane) (I) was affected using chiral lithium amide bases, and the enolate formed was methylated.The methylated ketone( II) was subsequently employed in the syntesis of a D/E ring synthon (III) for the corynanthé indole alkaloids; tetrahydroalstomine and ajimalicine.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