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autoécologie et phytochimie d'une plante médicinale cyrfisus triflorus au niveau de l'aulnaie de ain khiar site classé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Nesrine/ Brinis, L/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proline/ cytise/ alcaloide/ phytochimie/ histologie/ phytothérapie/ </w:t>
            </w:r>
          </w:p>
        </w:tc>
      </w:tr>
    </w:tbl>
    <w:p>
      <w:pPr>
        <w:pStyle w:val="Heading3"/>
      </w:pPr>
      <w:r>
        <w:t>Résumé :</w:t>
      </w:r>
    </w:p>
    <w:p>
      <w:r>
        <w:t>La présente contribution a porté sur l'étude d'une légumineusela cytiseet les analyses ont été faites sur à la fois l'autoécologie de l'espèce, l'histologie, paccumulation d'un marqueur biochimique la phytochimie et sur l'activité antibactérienne.les résultats obtenus ont d'abord montré la fragilité de l'espèce à cause de son endémisme aux zones humides, l'aulnaie en particulier. cette légumineuse souffre également de compétition avec d'autres espèces voisines etrisque une érosion génétique qui viendrait appauvrir la biodiversité du biotope.la cytise accumule de la proline libre dans les feuilles séchées, ce qui suggère une production future d'alcaloïdes.en effet, l'analyse en chromatographie sur couche mince a révélé la présence d'alcaloïdes, ce qui lui confère des vertus phytopharmacologiques.l'activité bactérienne a été testée sur trois groupes de souches bactériennes. l'ensemble des souches ont été sensibles à l'extrait alcaloïde ; suggérant ainsi son usage multiple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