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comparative des potentialités technologiques des blés durs algériens anciens et récents  revalorisation de la qualité de ces blés par différentes stratégies d'études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Aitkaki; Yasmina/ Université Badji Mokhtar/ Baudiere, A/ </w:t>
            </w:r>
          </w:p>
        </w:tc>
      </w:tr>
      <w:tr>
        <w:trPr>
          <w:trHeight w:val="567"/>
        </w:trPr>
        <w:tc>
          <w:tcPr>
            <w:tcW w:type="dxa" w:w="3000"/>
          </w:tcPr>
          <w:p>
            <w:r>
              <w:t>Nombre de Pages</w:t>
            </w:r>
          </w:p>
        </w:tc>
        <w:tc>
          <w:tcPr>
            <w:tcW w:type="dxa" w:w="7000"/>
          </w:tcPr>
          <w:p>
            <w:r>
              <w:t>135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technologiques/ comparative/ revalorisation/ </w:t>
            </w:r>
          </w:p>
        </w:tc>
      </w:tr>
    </w:tbl>
    <w:p>
      <w:pPr>
        <w:pStyle w:val="Heading3"/>
      </w:pPr>
      <w:r>
        <w:t>Résumé :</w:t>
      </w:r>
    </w:p>
    <w:p>
      <w:r>
        <w:t xml:space="preserve">L'algérie importe actuellement jusqu de blé dur. le rendement gran </w:t>
        <w:br/>
        <w:br/>
        <w:t xml:space="preserve">national de cette culture est le plus faible du bassin méditerranéen la majeure partie des emblavures se trouve localisée sur les hautes plaines caractérisées par l'altitude, des hivers froids, un régime pluviométrique insuffisant et irrégulier. la pluviométrie et les températures sont sujettes à de grandes variations intra et inter-annuelles, qui affectent sérieusement les rendements  le manque d'eau reste le facteur le plus limitant auquel fait face la culture du blé dur, quoique des études récentes montrent que ce sont plutôt les basses températures hivernales et printanières qui handicapent le plus cette spéculation la sélection variétale est pratiquée sur la base du rendement en grain les résultats de plusieurs études s'accordent à montrer que le rendement grain est un caractère très variable, polygénique de nature, de faible héritabilité et le plus souvent soumis à de fortes interactions génotype x lieu . l'efficacité de la sélection peut être augmentée si des caractéristiques physiologiques et/ou morphologiques liées au rendement grain peuvent être identifiées et utilisées comme des critères de sélection indirecte le recours à des caractères agronomiques, utilisables en parallèle avec le rendement en grain, dans le cadre d'une approche intégrative, pourrait constituer une méthode efficace dans la recherche d'une meilleure stabilité de la production l'étude de la stabilité du rendement en grain nécessite de lier la notion de régularité de production à des caractéristiques facilement mesurables sur la plante.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