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l'adsorption de molecules organiques sur des composes alumino siliciques et charbon actif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Hamlaoui; Youcef/ Université Badji Mokhtar/ Chater, Rabeh/ </w:t>
            </w:r>
          </w:p>
        </w:tc>
      </w:tr>
      <w:tr>
        <w:trPr>
          <w:trHeight w:val="567"/>
        </w:trPr>
        <w:tc>
          <w:tcPr>
            <w:tcW w:type="dxa" w:w="3000"/>
          </w:tcPr>
          <w:p>
            <w:r>
              <w:t>Nombre de Pages</w:t>
            </w:r>
          </w:p>
        </w:tc>
        <w:tc>
          <w:tcPr>
            <w:tcW w:type="dxa" w:w="7000"/>
          </w:tcPr>
          <w:p>
            <w:r>
              <w:t>51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charbon actif/ alumino silicates/ la concentration initiale du soluté/ la masse de l'adsorbant/ </w:t>
            </w:r>
          </w:p>
        </w:tc>
      </w:tr>
    </w:tbl>
    <w:p>
      <w:pPr>
        <w:pStyle w:val="Heading3"/>
      </w:pPr>
      <w:r>
        <w:t>Résumé :</w:t>
      </w:r>
    </w:p>
    <w:p>
      <w:r>
        <w:t xml:space="preserve">Aussi bien l'adsorption sur charbon actif que les alumino silicates cette régle a toujours été respectée pour les isothermes établies d'un autre coté la composition élémentaire des composés alumino silicique joue un role évident dans le type d'adsorption observée en effet en réalisant l'adsorption des molécules cycliques sur l'alumine ai2o3 et la chaux ca oh2 il a été constaté que les isothermes obtenues avec la chaux sont comparables a celles obtenues avec le laitier en revanche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