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élastiques et optiques des composés fluoro-pérovskites CsCdF3 et KZnF3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Meziani; Amel/ Belkhir, 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électroniques/ élastiques/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une étude théorique en utilisant la méthode des ondes planes</w:t>
        <w:br/>
        <w:br/>
        <w:t>augmentées linéarisées à potentiel total (FP-LAPW) basée sur la théorie de la fonctionnelle de</w:t>
        <w:br/>
        <w:br/>
        <w:t>la densité (DFT) pour déterminer les propriétés structurales, électroniques, élastiques et</w:t>
        <w:br/>
        <w:br/>
        <w:t>optiques des composés CsCdF3 et KZnF3. Le potentiel d’échange-corrélation est traité par</w:t>
        <w:br/>
        <w:br/>
        <w:t>l’approximation de la densité locale (LDA) et l’approximation du gradient généralisé (GGA).</w:t>
        <w:br/>
        <w:br/>
        <w:t>Les propriétés structurales telles que le paramètre du réseau, le module de</w:t>
        <w:br/>
        <w:br/>
        <w:t>compressibilité et sa dérivée sont en bon accord avec les données disponibles.</w:t>
        <w:br/>
        <w:br/>
        <w:t>Les résultats obtenus pour la structure de bandes et les densités d’états (DOS) montrent</w:t>
        <w:br/>
        <w:br/>
        <w:t>que les composés KZnF3 et CsCdF3 ont un gap indirect (R-G). La variation des gaps</w:t>
        <w:br/>
        <w:br/>
        <w:t>énergétiques sous l’effet de la pression est presque linéaire.</w:t>
        <w:br/>
        <w:br/>
        <w:t>Nous avons calculé aussi les propriétés élastiques et optiques de ces composés ainsi que</w:t>
        <w:br/>
        <w:br/>
        <w:t>l’effet de la pression sur les propriétés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